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FDA98" w14:textId="2673AC89"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11</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D477F7">
        <w:rPr>
          <w:rFonts w:ascii="Arial" w:hAnsi="Arial" w:cs="Arial"/>
          <w:b/>
          <w:bCs/>
        </w:rPr>
        <w:t>9511</w:t>
      </w:r>
    </w:p>
    <w:p w14:paraId="78D1E51D" w14:textId="68F3B9D2"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59030D">
        <w:rPr>
          <w:rFonts w:ascii="Arial" w:eastAsia="MS Mincho" w:hAnsi="Arial" w:cs="Arial"/>
          <w:b/>
          <w:bCs/>
          <w:lang w:eastAsia="ja-JP"/>
        </w:rPr>
        <w:t>November 2nd</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59030D">
        <w:rPr>
          <w:rFonts w:ascii="Arial" w:eastAsia="MS Mincho" w:hAnsi="Arial" w:cs="Arial"/>
          <w:b/>
          <w:bCs/>
          <w:lang w:eastAsia="ja-JP"/>
        </w:rPr>
        <w:t>13</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063429A" w:rsidR="00E90E49" w:rsidRPr="00764EBC" w:rsidRDefault="00E90E49" w:rsidP="00311702">
      <w:pPr>
        <w:pStyle w:val="3GPPHeader"/>
      </w:pPr>
      <w:r w:rsidRPr="00764EBC">
        <w:t>Agenda Item:</w:t>
      </w:r>
      <w:r w:rsidRPr="00764EBC">
        <w:tab/>
      </w:r>
      <w:r w:rsidR="004063E9">
        <w:t>8</w:t>
      </w:r>
      <w:r w:rsidR="006A276B">
        <w:t>.</w:t>
      </w:r>
      <w:r w:rsidR="00451B62">
        <w:t>10</w:t>
      </w:r>
      <w:r w:rsidR="00AB061D">
        <w:t>.2.2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7AB995A" w:rsidR="00531215" w:rsidRPr="00764EBC" w:rsidRDefault="003D3C45" w:rsidP="00311702">
      <w:pPr>
        <w:pStyle w:val="3GPPHeader"/>
      </w:pPr>
      <w:r w:rsidRPr="00764EBC">
        <w:t>Title:</w:t>
      </w:r>
      <w:r w:rsidR="00E90E49" w:rsidRPr="00764EBC">
        <w:tab/>
      </w:r>
      <w:r w:rsidR="004063E9">
        <w:t xml:space="preserve">On </w:t>
      </w:r>
      <w:r w:rsidR="00D8745E">
        <w:t>User Plane Latency Reduction Mechanisms in</w:t>
      </w:r>
      <w:r w:rsidR="004063E9">
        <w:t xml:space="preserve"> NTN</w:t>
      </w:r>
      <w:r w:rsidR="00247F20">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4A03EEC0"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 xml:space="preserve">. </w:t>
      </w:r>
    </w:p>
    <w:p w14:paraId="30672A21" w14:textId="77777777" w:rsidR="00EC0D2F" w:rsidRPr="00E75532" w:rsidRDefault="00EC0D2F" w:rsidP="00416D56">
      <w:pPr>
        <w:jc w:val="both"/>
        <w:rPr>
          <w:szCs w:val="20"/>
        </w:rPr>
      </w:pPr>
    </w:p>
    <w:p w14:paraId="05E5CF06" w14:textId="08C0FF8D"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solutions which </w:t>
      </w:r>
      <w:r w:rsidR="00734918">
        <w:rPr>
          <w:szCs w:val="20"/>
        </w:rPr>
        <w:t xml:space="preserve">RAN2 can look into to </w:t>
      </w:r>
      <w:r w:rsidR="00247F20">
        <w:rPr>
          <w:szCs w:val="20"/>
        </w:rPr>
        <w:t xml:space="preserve">help resolve </w:t>
      </w:r>
      <w:r w:rsidR="00CF35DA">
        <w:rPr>
          <w:szCs w:val="20"/>
        </w:rPr>
        <w:t>high scheduling latencies in UL</w:t>
      </w:r>
      <w:r w:rsidR="004F5A72">
        <w:rPr>
          <w:szCs w:val="20"/>
        </w:rPr>
        <w:t xml:space="preserve">. </w:t>
      </w:r>
    </w:p>
    <w:p w14:paraId="0992D43A" w14:textId="2FAA70CF" w:rsidR="00614C18" w:rsidRPr="00614C18" w:rsidRDefault="00EA5A5B" w:rsidP="00614C18">
      <w:pPr>
        <w:pStyle w:val="Heading1"/>
      </w:pPr>
      <w:r>
        <w:t>Discussion</w:t>
      </w:r>
    </w:p>
    <w:p w14:paraId="4A55F573" w14:textId="3183A7E1" w:rsidR="00614C18" w:rsidRDefault="00CF35DA" w:rsidP="00163AAA">
      <w:pPr>
        <w:pStyle w:val="Heading2"/>
        <w:jc w:val="both"/>
      </w:pPr>
      <w:r>
        <w:t>Satellite Round Trip Times</w:t>
      </w:r>
    </w:p>
    <w:p w14:paraId="2AAA415D" w14:textId="70C6E787" w:rsidR="00CF35DA" w:rsidRPr="00D26F6E" w:rsidRDefault="00632107" w:rsidP="00CC4F1E">
      <w:pPr>
        <w:tabs>
          <w:tab w:val="left" w:pos="1350"/>
        </w:tabs>
        <w:rPr>
          <w:rFonts w:eastAsia="Calibri"/>
          <w:lang w:eastAsia="en-US"/>
        </w:rPr>
      </w:pPr>
      <w:r>
        <w:t xml:space="preserve">Based on [3], </w:t>
      </w:r>
      <w:r w:rsidR="00CF35DA">
        <w:t>Figure 1. indicates the maximum round trip times for various satellite configurations. These configurations are indicated as a triple of [</w:t>
      </w:r>
      <w:r w:rsidR="00CF35DA" w:rsidRPr="00CF35DA">
        <w:rPr>
          <w:color w:val="FF0000"/>
        </w:rPr>
        <w:t>satellite altitude</w:t>
      </w:r>
      <w:r w:rsidR="00CF35DA">
        <w:t xml:space="preserve">| Cell size range | </w:t>
      </w:r>
      <w:r w:rsidR="00CF35DA" w:rsidRPr="00CF35DA">
        <w:rPr>
          <w:color w:val="00B050"/>
        </w:rPr>
        <w:t>RTT at max cell size</w:t>
      </w:r>
      <w:r w:rsidR="00CF35DA">
        <w:t xml:space="preserve">]. </w:t>
      </w:r>
      <w:r w:rsidR="00813AE1">
        <w:t xml:space="preserve">This is </w:t>
      </w:r>
      <w:r w:rsidR="00CC4F1E">
        <w:t xml:space="preserve">primarily </w:t>
      </w:r>
      <w:r w:rsidR="00813AE1">
        <w:t>due to the large propagation delays in these NTN systems</w:t>
      </w:r>
      <w:r w:rsidR="00CC4F1E">
        <w:t xml:space="preserve"> as opposed to existing terrestrial systems</w:t>
      </w:r>
      <w:r w:rsidR="00813AE1">
        <w:t xml:space="preserve">. Due to these large RTTs most request-response procedures of 3GPP will incur additional delays and will need </w:t>
      </w:r>
      <w:r w:rsidR="00CC4F1E">
        <w:t xml:space="preserve">to be optimized or enhanced. </w:t>
      </w:r>
      <w:r w:rsidR="00D26F6E">
        <w:t>An additional</w:t>
      </w:r>
      <w:r w:rsidR="00CC4F1E">
        <w:t xml:space="preserve"> outcome of these delays is increase in the burstiness of traffic at RLC and higher layers </w:t>
      </w:r>
      <w:r w:rsidR="00D26F6E">
        <w:t xml:space="preserve">using windowing techniques to move data </w:t>
      </w:r>
      <w:r w:rsidR="00CC4F1E">
        <w:t xml:space="preserve">especially </w:t>
      </w:r>
      <w:r w:rsidR="00D26F6E">
        <w:t>due to</w:t>
      </w:r>
      <w:r w:rsidR="00CC4F1E">
        <w:t xml:space="preserve"> the UE awaiting grant response</w:t>
      </w:r>
      <w:r w:rsidR="00D26F6E">
        <w:t>s</w:t>
      </w:r>
      <w:r w:rsidR="00CC4F1E">
        <w:t xml:space="preserve"> to its grant request</w:t>
      </w:r>
      <w:r w:rsidR="00D26F6E">
        <w:t>s</w:t>
      </w:r>
      <w:r w:rsidR="00CC4F1E">
        <w:t xml:space="preserve">. </w:t>
      </w:r>
      <w:r w:rsidR="00CC4F1E" w:rsidRPr="00D26F6E">
        <w:rPr>
          <w:rFonts w:eastAsia="Calibri"/>
          <w:lang w:eastAsia="en-US"/>
        </w:rPr>
        <w:t xml:space="preserve">The enhancements in these situations of UL scheduling </w:t>
      </w:r>
      <w:r w:rsidR="00D26F6E">
        <w:rPr>
          <w:rFonts w:eastAsia="Calibri"/>
          <w:lang w:eastAsia="en-US"/>
        </w:rPr>
        <w:t>for</w:t>
      </w:r>
      <w:r w:rsidR="00CC4F1E" w:rsidRPr="00D26F6E">
        <w:rPr>
          <w:rFonts w:eastAsia="Calibri"/>
          <w:lang w:eastAsia="en-US"/>
        </w:rPr>
        <w:t xml:space="preserve"> grants can happen in two ways</w:t>
      </w:r>
    </w:p>
    <w:p w14:paraId="5ECF55E2" w14:textId="1B1E00F5" w:rsidR="00CC4F1E" w:rsidRPr="00D26F6E" w:rsidRDefault="00CC4F1E" w:rsidP="00CC4F1E">
      <w:pPr>
        <w:pStyle w:val="ListParagraph"/>
        <w:numPr>
          <w:ilvl w:val="0"/>
          <w:numId w:val="25"/>
        </w:numPr>
        <w:tabs>
          <w:tab w:val="left" w:pos="1350"/>
        </w:tabs>
        <w:rPr>
          <w:rFonts w:ascii="Times New Roman" w:hAnsi="Times New Roman"/>
          <w:sz w:val="24"/>
          <w:szCs w:val="24"/>
        </w:rPr>
      </w:pPr>
      <w:r w:rsidRPr="00D26F6E">
        <w:rPr>
          <w:rFonts w:ascii="Times New Roman" w:hAnsi="Times New Roman"/>
          <w:sz w:val="24"/>
          <w:szCs w:val="24"/>
        </w:rPr>
        <w:t xml:space="preserve">UE providing additional information in </w:t>
      </w:r>
      <w:r w:rsidR="00D26F6E">
        <w:rPr>
          <w:rFonts w:ascii="Times New Roman" w:hAnsi="Times New Roman"/>
          <w:sz w:val="24"/>
          <w:szCs w:val="24"/>
        </w:rPr>
        <w:t>its</w:t>
      </w:r>
      <w:r w:rsidRPr="00D26F6E">
        <w:rPr>
          <w:rFonts w:ascii="Times New Roman" w:hAnsi="Times New Roman"/>
          <w:sz w:val="24"/>
          <w:szCs w:val="24"/>
        </w:rPr>
        <w:t xml:space="preserve"> requests for </w:t>
      </w:r>
      <w:r w:rsidR="008D7278" w:rsidRPr="00D26F6E">
        <w:rPr>
          <w:rFonts w:ascii="Times New Roman" w:hAnsi="Times New Roman"/>
          <w:sz w:val="24"/>
          <w:szCs w:val="24"/>
        </w:rPr>
        <w:t xml:space="preserve">initial </w:t>
      </w:r>
      <w:r w:rsidRPr="00D26F6E">
        <w:rPr>
          <w:rFonts w:ascii="Times New Roman" w:hAnsi="Times New Roman"/>
          <w:sz w:val="24"/>
          <w:szCs w:val="24"/>
        </w:rPr>
        <w:t xml:space="preserve">grants – </w:t>
      </w:r>
      <w:r w:rsidR="007D5241" w:rsidRPr="00D26F6E">
        <w:rPr>
          <w:rFonts w:ascii="Times New Roman" w:hAnsi="Times New Roman"/>
          <w:sz w:val="24"/>
          <w:szCs w:val="24"/>
        </w:rPr>
        <w:t xml:space="preserve">especially </w:t>
      </w:r>
      <w:r w:rsidRPr="00D26F6E">
        <w:rPr>
          <w:rFonts w:ascii="Times New Roman" w:hAnsi="Times New Roman"/>
          <w:sz w:val="24"/>
          <w:szCs w:val="24"/>
        </w:rPr>
        <w:t xml:space="preserve">in </w:t>
      </w:r>
      <w:r w:rsidR="007D5241" w:rsidRPr="00D26F6E">
        <w:rPr>
          <w:rFonts w:ascii="Times New Roman" w:hAnsi="Times New Roman"/>
          <w:sz w:val="24"/>
          <w:szCs w:val="24"/>
        </w:rPr>
        <w:t xml:space="preserve">regards to </w:t>
      </w:r>
      <w:r w:rsidRPr="00D26F6E">
        <w:rPr>
          <w:rFonts w:ascii="Times New Roman" w:hAnsi="Times New Roman"/>
          <w:sz w:val="24"/>
          <w:szCs w:val="24"/>
        </w:rPr>
        <w:t>RACH</w:t>
      </w:r>
      <w:r w:rsidR="007D5241" w:rsidRPr="00D26F6E">
        <w:rPr>
          <w:rFonts w:ascii="Times New Roman" w:hAnsi="Times New Roman"/>
          <w:sz w:val="24"/>
          <w:szCs w:val="24"/>
        </w:rPr>
        <w:t xml:space="preserve"> </w:t>
      </w:r>
      <w:r w:rsidRPr="00D26F6E">
        <w:rPr>
          <w:rFonts w:ascii="Times New Roman" w:hAnsi="Times New Roman"/>
          <w:sz w:val="24"/>
          <w:szCs w:val="24"/>
        </w:rPr>
        <w:t xml:space="preserve">procedures </w:t>
      </w:r>
    </w:p>
    <w:p w14:paraId="5ACB9AA9" w14:textId="000E6CB9" w:rsidR="00CC4F1E" w:rsidRPr="00D26F6E" w:rsidRDefault="00CC4F1E" w:rsidP="00CC4F1E">
      <w:pPr>
        <w:pStyle w:val="ListParagraph"/>
        <w:numPr>
          <w:ilvl w:val="0"/>
          <w:numId w:val="25"/>
        </w:numPr>
        <w:tabs>
          <w:tab w:val="left" w:pos="1350"/>
        </w:tabs>
        <w:rPr>
          <w:sz w:val="24"/>
          <w:szCs w:val="24"/>
        </w:rPr>
      </w:pPr>
      <w:r w:rsidRPr="00D26F6E">
        <w:rPr>
          <w:rFonts w:ascii="Times New Roman" w:hAnsi="Times New Roman"/>
          <w:sz w:val="24"/>
          <w:szCs w:val="24"/>
        </w:rPr>
        <w:t xml:space="preserve">Network providing additional </w:t>
      </w:r>
      <w:r w:rsidR="00D26F6E">
        <w:rPr>
          <w:rFonts w:ascii="Times New Roman" w:hAnsi="Times New Roman"/>
          <w:sz w:val="24"/>
          <w:szCs w:val="24"/>
        </w:rPr>
        <w:t xml:space="preserve">grant </w:t>
      </w:r>
      <w:r w:rsidRPr="00D26F6E">
        <w:rPr>
          <w:rFonts w:ascii="Times New Roman" w:hAnsi="Times New Roman"/>
          <w:sz w:val="24"/>
          <w:szCs w:val="24"/>
        </w:rPr>
        <w:t xml:space="preserve">request opportunities to the UEs beyond those that currently </w:t>
      </w:r>
      <w:r w:rsidR="00D26F6E">
        <w:rPr>
          <w:rFonts w:ascii="Times New Roman" w:hAnsi="Times New Roman"/>
          <w:sz w:val="24"/>
          <w:szCs w:val="24"/>
        </w:rPr>
        <w:t xml:space="preserve">specified. A variation of this method is to introduce additional opportunities by defining newer request mechanisms. </w:t>
      </w:r>
    </w:p>
    <w:p w14:paraId="56A759C7" w14:textId="76C691F5" w:rsidR="00CC4F1E" w:rsidRDefault="00CC4F1E" w:rsidP="00CC4F1E">
      <w:pPr>
        <w:tabs>
          <w:tab w:val="left" w:pos="1350"/>
        </w:tabs>
      </w:pPr>
      <w:r>
        <w:t xml:space="preserve"> Both these mechanisms are discussed in detail in the following sub-sections.  </w:t>
      </w:r>
    </w:p>
    <w:p w14:paraId="49D4C7B9" w14:textId="2AEF0ABE" w:rsidR="007E2C26" w:rsidRDefault="007E2C26" w:rsidP="00632107">
      <w:pPr>
        <w:tabs>
          <w:tab w:val="left" w:pos="1350"/>
        </w:tabs>
      </w:pPr>
    </w:p>
    <w:p w14:paraId="2F7BE1F9" w14:textId="092AABD1" w:rsidR="007E2C26" w:rsidRDefault="00CF35DA" w:rsidP="00010BEE">
      <w:pPr>
        <w:tabs>
          <w:tab w:val="left" w:pos="1350"/>
        </w:tabs>
        <w:jc w:val="center"/>
      </w:pPr>
      <w:r w:rsidRPr="00CF35DA">
        <w:rPr>
          <w:noProof/>
        </w:rPr>
        <w:drawing>
          <wp:inline distT="0" distB="0" distL="0" distR="0" wp14:anchorId="450E3868" wp14:editId="52F5F060">
            <wp:extent cx="5118100" cy="1924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8100" cy="1924050"/>
                    </a:xfrm>
                    <a:prstGeom prst="rect">
                      <a:avLst/>
                    </a:prstGeom>
                  </pic:spPr>
                </pic:pic>
              </a:graphicData>
            </a:graphic>
          </wp:inline>
        </w:drawing>
      </w:r>
    </w:p>
    <w:p w14:paraId="45554D9C" w14:textId="77777777" w:rsidR="00CF35DA" w:rsidRDefault="00CF35DA" w:rsidP="00010BEE">
      <w:pPr>
        <w:tabs>
          <w:tab w:val="left" w:pos="1350"/>
        </w:tabs>
        <w:jc w:val="center"/>
        <w:rPr>
          <w:b/>
          <w:bCs/>
        </w:rPr>
      </w:pPr>
    </w:p>
    <w:p w14:paraId="254510B0" w14:textId="00F490B1" w:rsidR="00632107" w:rsidRDefault="00010BEE" w:rsidP="00CC4F1E">
      <w:pPr>
        <w:tabs>
          <w:tab w:val="left" w:pos="1350"/>
        </w:tabs>
        <w:jc w:val="center"/>
      </w:pPr>
      <w:r w:rsidRPr="00010BEE">
        <w:rPr>
          <w:b/>
          <w:bCs/>
        </w:rPr>
        <w:t>Figure 1.</w:t>
      </w:r>
      <w:r>
        <w:t xml:space="preserve"> </w:t>
      </w:r>
      <w:r w:rsidR="00CC4F1E">
        <w:t xml:space="preserve">Satellite Architectures, Cell Size Ranges and Maximum Round Trip Delays </w:t>
      </w:r>
    </w:p>
    <w:p w14:paraId="21E5B5D5" w14:textId="6088BCDC" w:rsidR="00163AAA" w:rsidRDefault="00CC4F1E" w:rsidP="00163AAA">
      <w:pPr>
        <w:pStyle w:val="Heading2"/>
        <w:jc w:val="both"/>
      </w:pPr>
      <w:r>
        <w:lastRenderedPageBreak/>
        <w:t xml:space="preserve">Enhancements to UE </w:t>
      </w:r>
      <w:r w:rsidR="008D7278">
        <w:t xml:space="preserve">RACH </w:t>
      </w:r>
      <w:r>
        <w:t>Request Procedures</w:t>
      </w:r>
    </w:p>
    <w:p w14:paraId="2FBC0014" w14:textId="29934644" w:rsidR="007E2C26" w:rsidRDefault="007D5241" w:rsidP="007E2C26">
      <w:r>
        <w:t xml:space="preserve">In this section, we consider two of the basic mechanisms of UE requests </w:t>
      </w:r>
      <w:r w:rsidR="008D7278">
        <w:t xml:space="preserve">for </w:t>
      </w:r>
      <w:r>
        <w:t>RACH. Current 4-step RACH mechanism involves 2 back</w:t>
      </w:r>
      <w:r w:rsidR="00D26F6E">
        <w:t>-</w:t>
      </w:r>
      <w:r>
        <w:t>to</w:t>
      </w:r>
      <w:r w:rsidR="00D26F6E">
        <w:t>-</w:t>
      </w:r>
      <w:r>
        <w:t xml:space="preserve">back request-response </w:t>
      </w:r>
      <w:r w:rsidR="00D26F6E">
        <w:t>steps</w:t>
      </w:r>
      <w:r>
        <w:t xml:space="preserve"> (1.MSG1-MSG2, 2.MSG3-MSG4) </w:t>
      </w:r>
      <w:r w:rsidR="00D26F6E">
        <w:t>before a</w:t>
      </w:r>
      <w:r>
        <w:t xml:space="preserve"> UE </w:t>
      </w:r>
      <w:r w:rsidR="00D26F6E">
        <w:t>is</w:t>
      </w:r>
      <w:r>
        <w:t xml:space="preserve"> able to send</w:t>
      </w:r>
      <w:r w:rsidR="00D26F6E">
        <w:t xml:space="preserve"> any user plane</w:t>
      </w:r>
      <w:r>
        <w:t xml:space="preserve"> data from its </w:t>
      </w:r>
      <w:r w:rsidR="00D26F6E">
        <w:t>buffers to the network</w:t>
      </w:r>
      <w:r>
        <w:t>. The delay incurred for user data in GEO, MEO and even in many LEO scenarios is much higher than current terrestrial networks</w:t>
      </w:r>
      <w:r w:rsidR="008B07BB">
        <w:t xml:space="preserve"> leading to highly unreliable user experiences especially for the </w:t>
      </w:r>
      <w:proofErr w:type="spellStart"/>
      <w:r w:rsidR="008B07BB">
        <w:t>eMBB</w:t>
      </w:r>
      <w:proofErr w:type="spellEnd"/>
      <w:r w:rsidR="008B07BB">
        <w:t xml:space="preserve"> scenarios </w:t>
      </w:r>
      <w:r w:rsidR="00D26F6E">
        <w:t>indicated</w:t>
      </w:r>
      <w:r w:rsidR="008B07BB">
        <w:t xml:space="preserve"> in [3]</w:t>
      </w:r>
      <w:r>
        <w:t xml:space="preserve">. </w:t>
      </w:r>
      <w:r w:rsidR="008B07BB">
        <w:t>A basic form of the 4-Step RACH procedure</w:t>
      </w:r>
      <w:r w:rsidR="00B93D8C">
        <w:t xml:space="preserve"> is shown in Figure 2. </w:t>
      </w:r>
      <w:r w:rsidR="008B07BB">
        <w:t>Note that, t</w:t>
      </w:r>
      <w:r w:rsidR="00B93D8C">
        <w:t xml:space="preserve">he propagation delay and the processing delay </w:t>
      </w:r>
      <w:r w:rsidR="008B07BB">
        <w:t>as</w:t>
      </w:r>
      <w:r w:rsidR="00B93D8C">
        <w:t xml:space="preserve"> marked </w:t>
      </w:r>
      <w:r w:rsidR="008B07BB">
        <w:t>on the x</w:t>
      </w:r>
      <w:r w:rsidR="00D26F6E">
        <w:t>-</w:t>
      </w:r>
      <w:r w:rsidR="008B07BB">
        <w:t xml:space="preserve"> and the y</w:t>
      </w:r>
      <w:r w:rsidR="00D26F6E">
        <w:t>-</w:t>
      </w:r>
      <w:r w:rsidR="008B07BB">
        <w:t xml:space="preserve"> axes</w:t>
      </w:r>
      <w:r w:rsidR="00C054D4">
        <w:t xml:space="preserve"> respectively</w:t>
      </w:r>
      <w:r w:rsidR="008B07BB">
        <w:t xml:space="preserve">. </w:t>
      </w:r>
      <w:r w:rsidR="008D7278">
        <w:t>In</w:t>
      </w:r>
      <w:r w:rsidR="00B93D8C">
        <w:t xml:space="preserve"> NTN networks propagation delay &gt; processing </w:t>
      </w:r>
      <w:proofErr w:type="gramStart"/>
      <w:r w:rsidR="00B93D8C">
        <w:t>delay</w:t>
      </w:r>
      <w:proofErr w:type="gramEnd"/>
      <w:r w:rsidR="00B93D8C">
        <w:t xml:space="preserve"> as opposed to current terrestrial networks where </w:t>
      </w:r>
      <w:r w:rsidR="00D26F6E">
        <w:t xml:space="preserve">typically </w:t>
      </w:r>
      <w:r w:rsidR="00B93D8C">
        <w:t xml:space="preserve">processing delay </w:t>
      </w:r>
      <w:r w:rsidR="00D26F6E">
        <w:t>is not a major bottleneck criteria</w:t>
      </w:r>
      <w:r w:rsidR="00B93D8C">
        <w:t xml:space="preserve">. </w:t>
      </w:r>
      <w:r w:rsidR="00FB3AE8">
        <w:t>The network provides a small grant in MSG2 along with TA information for UE to request an RRC Connection</w:t>
      </w:r>
      <w:r w:rsidR="00A04093">
        <w:t xml:space="preserve"> which is then used by the UE to send the RRCConnectionRequest followed by subsequent grants for RRCConnectionSetupComplete. In some of the current deployments, UL grants are provided to the UE once the RRCConnectionSetupComplete message is received by the network. Each of these steps adds an additional round trip </w:t>
      </w:r>
      <w:r w:rsidR="00D26F6E">
        <w:t>on the</w:t>
      </w:r>
      <w:r w:rsidR="00A04093">
        <w:t xml:space="preserve"> long propagation delay NTN networks. Additionally, in some deployments, these grants are provided only after the Security Mode Procedure is completed</w:t>
      </w:r>
      <w:r w:rsidR="00D26F6E">
        <w:t>,</w:t>
      </w:r>
      <w:r w:rsidR="00A04093">
        <w:t xml:space="preserve"> thus</w:t>
      </w:r>
      <w:r w:rsidR="00D26F6E">
        <w:t>,</w:t>
      </w:r>
      <w:r w:rsidR="00A04093">
        <w:t xml:space="preserve"> incurring additional round trip procedural latencies to the network. </w:t>
      </w:r>
      <w:r w:rsidR="00D26F6E">
        <w:t>The</w:t>
      </w:r>
      <w:r w:rsidR="00E87153">
        <w:t xml:space="preserve"> application PDUs </w:t>
      </w:r>
      <w:r w:rsidR="00D26F6E">
        <w:t>accumulate</w:t>
      </w:r>
      <w:r w:rsidR="00E87153">
        <w:t xml:space="preserve"> on the UE </w:t>
      </w:r>
      <w:r w:rsidR="00D26F6E">
        <w:t xml:space="preserve">buffers during these procedural latencies </w:t>
      </w:r>
      <w:r w:rsidR="00E87153">
        <w:t>introduc</w:t>
      </w:r>
      <w:r w:rsidR="00D26F6E">
        <w:t>ing</w:t>
      </w:r>
      <w:r w:rsidR="00E87153">
        <w:t xml:space="preserve"> burstiness. </w:t>
      </w:r>
    </w:p>
    <w:p w14:paraId="2D2DDDFA" w14:textId="7EF340BF" w:rsidR="007D5241" w:rsidRDefault="007D5241" w:rsidP="007E2C26"/>
    <w:p w14:paraId="4D334DB6" w14:textId="4DEF41AE" w:rsidR="007D5241" w:rsidRPr="007D5241" w:rsidRDefault="00FB3AE8" w:rsidP="00FB3AE8">
      <w:pPr>
        <w:jc w:val="center"/>
      </w:pPr>
      <w:r w:rsidRPr="00FB3AE8">
        <w:rPr>
          <w:noProof/>
        </w:rPr>
        <w:drawing>
          <wp:inline distT="0" distB="0" distL="0" distR="0" wp14:anchorId="6EB79F07" wp14:editId="5A2153C7">
            <wp:extent cx="3162300" cy="1765300"/>
            <wp:effectExtent l="0" t="0" r="0"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pic:nvPicPr>
                  <pic:blipFill>
                    <a:blip r:embed="rId9"/>
                    <a:stretch>
                      <a:fillRect/>
                    </a:stretch>
                  </pic:blipFill>
                  <pic:spPr>
                    <a:xfrm>
                      <a:off x="0" y="0"/>
                      <a:ext cx="3162300" cy="1765300"/>
                    </a:xfrm>
                    <a:prstGeom prst="rect">
                      <a:avLst/>
                    </a:prstGeom>
                  </pic:spPr>
                </pic:pic>
              </a:graphicData>
            </a:graphic>
          </wp:inline>
        </w:drawing>
      </w:r>
    </w:p>
    <w:p w14:paraId="40335809" w14:textId="11E886DE" w:rsidR="008B07BB" w:rsidRDefault="008B07BB" w:rsidP="008B07BB">
      <w:pPr>
        <w:pStyle w:val="Heading2"/>
        <w:numPr>
          <w:ilvl w:val="0"/>
          <w:numId w:val="0"/>
        </w:numPr>
        <w:ind w:left="576"/>
        <w:jc w:val="center"/>
        <w:rPr>
          <w:sz w:val="24"/>
          <w:szCs w:val="24"/>
        </w:rPr>
      </w:pPr>
      <w:r w:rsidRPr="00971F79">
        <w:rPr>
          <w:b/>
          <w:bCs/>
          <w:sz w:val="24"/>
          <w:szCs w:val="24"/>
        </w:rPr>
        <w:t>Figure 2.</w:t>
      </w:r>
      <w:r w:rsidRPr="00971F79">
        <w:rPr>
          <w:sz w:val="24"/>
          <w:szCs w:val="24"/>
        </w:rPr>
        <w:t xml:space="preserve"> 4-Step RACH procedure with 2 Request-Response</w:t>
      </w:r>
    </w:p>
    <w:p w14:paraId="36910B32" w14:textId="7C46AE04" w:rsidR="00E87153" w:rsidRPr="00C054D4" w:rsidRDefault="00E87153" w:rsidP="00971F79">
      <w:pPr>
        <w:rPr>
          <w:i/>
          <w:iCs/>
        </w:rPr>
      </w:pPr>
      <w:r w:rsidRPr="00D37160">
        <w:rPr>
          <w:b/>
          <w:bCs/>
          <w:i/>
          <w:iCs/>
          <w:u w:val="single"/>
        </w:rPr>
        <w:t>Observation 1:</w:t>
      </w:r>
      <w:r w:rsidRPr="00C054D4">
        <w:rPr>
          <w:i/>
          <w:iCs/>
        </w:rPr>
        <w:t xml:space="preserve"> Multiple RTTs to the UL grant request-response mechanisms </w:t>
      </w:r>
      <w:r w:rsidR="00C054D4" w:rsidRPr="00C054D4">
        <w:rPr>
          <w:i/>
          <w:iCs/>
        </w:rPr>
        <w:t xml:space="preserve">cause large variations in application layer connection attempts. </w:t>
      </w:r>
      <w:r w:rsidRPr="00C054D4">
        <w:rPr>
          <w:i/>
          <w:iCs/>
        </w:rPr>
        <w:t xml:space="preserve"> </w:t>
      </w:r>
    </w:p>
    <w:p w14:paraId="3DCC55C4" w14:textId="77777777" w:rsidR="00964C30" w:rsidRDefault="00964C30" w:rsidP="00C054D4">
      <w:pPr>
        <w:ind w:firstLine="567"/>
      </w:pPr>
    </w:p>
    <w:p w14:paraId="208AB171" w14:textId="31F81A91" w:rsidR="00971F79" w:rsidRDefault="00C054D4" w:rsidP="00C054D4">
      <w:pPr>
        <w:ind w:firstLine="567"/>
      </w:pPr>
      <w:r>
        <w:t xml:space="preserve">A </w:t>
      </w:r>
      <w:r w:rsidR="00971F79">
        <w:t xml:space="preserve">simple solution to handle this problem would be to use the 2-step RACH as a baseline </w:t>
      </w:r>
      <w:r w:rsidR="00E43021">
        <w:t>for NTN networks</w:t>
      </w:r>
      <w:r w:rsidR="00971F79">
        <w:t xml:space="preserve"> [</w:t>
      </w:r>
      <w:r w:rsidR="00A340D7">
        <w:t>4]</w:t>
      </w:r>
      <w:r w:rsidR="008D7278">
        <w:t xml:space="preserve"> thus cutting down on multiple </w:t>
      </w:r>
      <w:r w:rsidR="00964C30">
        <w:t>propagation delay latencies</w:t>
      </w:r>
      <w:r w:rsidR="00971F79">
        <w:t>.</w:t>
      </w:r>
      <w:r w:rsidR="008D7278">
        <w:t xml:space="preserve"> An additional advantage with 2-Step RACH would be for the UE to </w:t>
      </w:r>
      <w:r w:rsidR="00964C30">
        <w:t xml:space="preserve">have the ability to </w:t>
      </w:r>
      <w:r w:rsidR="008D7278">
        <w:t xml:space="preserve">indicate grant </w:t>
      </w:r>
      <w:r w:rsidR="00964C30">
        <w:t>requirements</w:t>
      </w:r>
      <w:r w:rsidR="008D7278">
        <w:t xml:space="preserve"> in MSG</w:t>
      </w:r>
      <w:r w:rsidR="00964C30">
        <w:t>-</w:t>
      </w:r>
      <w:r w:rsidR="008D7278">
        <w:t>A</w:t>
      </w:r>
      <w:r w:rsidR="00964C30">
        <w:t xml:space="preserve">, </w:t>
      </w:r>
      <w:r w:rsidR="008D7278">
        <w:t>thus</w:t>
      </w:r>
      <w:r w:rsidR="00964C30">
        <w:t xml:space="preserve">, </w:t>
      </w:r>
      <w:r w:rsidR="008D7278">
        <w:t>providing additional information to the network.</w:t>
      </w:r>
      <w:r w:rsidR="00971F79">
        <w:t xml:space="preserve"> </w:t>
      </w:r>
      <w:r w:rsidR="008D7278">
        <w:t>However,</w:t>
      </w:r>
      <w:r w:rsidR="00971F79">
        <w:t xml:space="preserve"> regression </w:t>
      </w:r>
      <w:r w:rsidR="003A5612">
        <w:t xml:space="preserve">issues </w:t>
      </w:r>
      <w:r w:rsidR="008D7278">
        <w:t xml:space="preserve">in terms of </w:t>
      </w:r>
      <w:r w:rsidR="00971F79">
        <w:t xml:space="preserve">older UEs </w:t>
      </w:r>
      <w:r w:rsidR="003A5612">
        <w:t xml:space="preserve">(non </w:t>
      </w:r>
      <w:r w:rsidR="008D7278">
        <w:t>2-Step RACH capable</w:t>
      </w:r>
      <w:r w:rsidR="003A5612">
        <w:t xml:space="preserve">) </w:t>
      </w:r>
      <w:r w:rsidR="00971F79">
        <w:t xml:space="preserve">can make </w:t>
      </w:r>
      <w:r w:rsidR="00964C30">
        <w:t xml:space="preserve">such strict </w:t>
      </w:r>
      <w:r w:rsidR="00971F79">
        <w:t xml:space="preserve">deployments difficult </w:t>
      </w:r>
      <w:r w:rsidR="008D7278">
        <w:t xml:space="preserve">and a fallback solution that covers </w:t>
      </w:r>
      <w:r w:rsidR="00971F79">
        <w:t xml:space="preserve">4-step RACH </w:t>
      </w:r>
      <w:r w:rsidR="00964C30">
        <w:t>would also be</w:t>
      </w:r>
      <w:r w:rsidR="008D7278">
        <w:t xml:space="preserve"> needed. </w:t>
      </w:r>
      <w:r w:rsidR="00964C30">
        <w:t>For</w:t>
      </w:r>
      <w:r w:rsidR="008D7278">
        <w:t xml:space="preserve"> 4-Step RACH, </w:t>
      </w:r>
      <w:r w:rsidR="00971F79">
        <w:t xml:space="preserve">MSG1 could indicate additional data requirements from UE specifically when in NTN networks. </w:t>
      </w:r>
      <w:r w:rsidR="008D7278">
        <w:t>As</w:t>
      </w:r>
      <w:r w:rsidR="00A04093">
        <w:t xml:space="preserve"> discussed in </w:t>
      </w:r>
      <w:r w:rsidR="0052496D">
        <w:t>[5]</w:t>
      </w:r>
      <w:r w:rsidR="00A04093">
        <w:t xml:space="preserve"> if th</w:t>
      </w:r>
      <w:r w:rsidR="008D7278">
        <w:t>e</w:t>
      </w:r>
      <w:r w:rsidR="00A04093">
        <w:t xml:space="preserve"> TA </w:t>
      </w:r>
      <w:r w:rsidR="008D7278">
        <w:t xml:space="preserve">information </w:t>
      </w:r>
      <w:r w:rsidR="00A04093">
        <w:t xml:space="preserve">is </w:t>
      </w:r>
      <w:r w:rsidR="00105D26">
        <w:t>broadcasted</w:t>
      </w:r>
      <w:r w:rsidR="00A04093">
        <w:t>, allowing</w:t>
      </w:r>
      <w:r w:rsidR="00105D26">
        <w:t xml:space="preserve"> no preamble ambiguity at the network</w:t>
      </w:r>
      <w:r w:rsidR="00A04093">
        <w:t xml:space="preserve">, additional resources to reduce latency on UE </w:t>
      </w:r>
      <w:r w:rsidR="008D7278">
        <w:t xml:space="preserve">application </w:t>
      </w:r>
      <w:r w:rsidR="00A04093">
        <w:t>data</w:t>
      </w:r>
      <w:r w:rsidR="008D7278">
        <w:t xml:space="preserve"> at MSG3 </w:t>
      </w:r>
      <w:r w:rsidR="00105D26">
        <w:t xml:space="preserve">can be provided to the UE </w:t>
      </w:r>
      <w:r w:rsidR="008D7278">
        <w:t xml:space="preserve">instead of </w:t>
      </w:r>
      <w:r w:rsidR="00105D26">
        <w:t xml:space="preserve">after </w:t>
      </w:r>
      <w:r w:rsidR="008D7278">
        <w:t>the RRCConnectionSetupComplete message</w:t>
      </w:r>
      <w:r w:rsidR="00A04093">
        <w:t>.</w:t>
      </w:r>
      <w:r w:rsidR="008D7278">
        <w:t xml:space="preserve"> </w:t>
      </w:r>
    </w:p>
    <w:p w14:paraId="617A892B" w14:textId="34ED212C" w:rsidR="00971F79" w:rsidRDefault="00971F79" w:rsidP="00971F79"/>
    <w:p w14:paraId="081E53B4" w14:textId="1BF8C6A7" w:rsidR="00971F79" w:rsidRDefault="00971F79" w:rsidP="00971F79">
      <w:pPr>
        <w:rPr>
          <w:i/>
        </w:rPr>
      </w:pPr>
      <w:r w:rsidRPr="00D37160">
        <w:rPr>
          <w:b/>
          <w:bCs/>
          <w:i/>
          <w:iCs/>
          <w:u w:val="single"/>
        </w:rPr>
        <w:t>Proposal 1</w:t>
      </w:r>
      <w:r w:rsidRPr="00971F79">
        <w:rPr>
          <w:b/>
          <w:bCs/>
          <w:i/>
          <w:iCs/>
        </w:rPr>
        <w:t>.</w:t>
      </w:r>
      <w:r>
        <w:t xml:space="preserve"> </w:t>
      </w:r>
      <w:r>
        <w:rPr>
          <w:i/>
        </w:rPr>
        <w:t xml:space="preserve">RAN2 to </w:t>
      </w:r>
      <w:r w:rsidR="007372C6">
        <w:rPr>
          <w:i/>
        </w:rPr>
        <w:t>focus on 2-Step RACH design for NTN RACH procedures</w:t>
      </w:r>
      <w:r w:rsidRPr="001B2998">
        <w:rPr>
          <w:i/>
        </w:rPr>
        <w:t>.</w:t>
      </w:r>
    </w:p>
    <w:p w14:paraId="3F3904BF" w14:textId="77777777" w:rsidR="00D37160" w:rsidRDefault="00D37160" w:rsidP="00971F79">
      <w:pPr>
        <w:rPr>
          <w:i/>
        </w:rPr>
      </w:pPr>
    </w:p>
    <w:p w14:paraId="2E3DC0D0" w14:textId="42157F74" w:rsidR="00971F79" w:rsidRDefault="00971F79" w:rsidP="00971F79">
      <w:pPr>
        <w:rPr>
          <w:i/>
        </w:rPr>
      </w:pPr>
      <w:r w:rsidRPr="00D37160">
        <w:rPr>
          <w:b/>
          <w:bCs/>
          <w:i/>
          <w:u w:val="single"/>
        </w:rPr>
        <w:t>Proposal 2.</w:t>
      </w:r>
      <w:r>
        <w:rPr>
          <w:i/>
        </w:rPr>
        <w:t xml:space="preserve"> RAN2 to consider mechanisms for UE to request additional grants in Msg1 </w:t>
      </w:r>
      <w:r w:rsidR="00FB3AE8">
        <w:rPr>
          <w:i/>
        </w:rPr>
        <w:t>step of 4-Step RACH procedure when UE is unable to use 2-Step RACH in NTN networks</w:t>
      </w:r>
      <w:r>
        <w:rPr>
          <w:i/>
        </w:rPr>
        <w:t>.</w:t>
      </w:r>
    </w:p>
    <w:p w14:paraId="2611493E" w14:textId="5E8EEB07" w:rsidR="00971F79" w:rsidRDefault="00971F79" w:rsidP="00971F79">
      <w:pPr>
        <w:rPr>
          <w:iCs/>
        </w:rPr>
      </w:pPr>
    </w:p>
    <w:p w14:paraId="7321BCCC" w14:textId="13A549D0" w:rsidR="00971F79" w:rsidRPr="004A4D5C" w:rsidRDefault="008D7278" w:rsidP="00971F79">
      <w:pPr>
        <w:rPr>
          <w:iCs/>
        </w:rPr>
      </w:pPr>
      <w:r>
        <w:rPr>
          <w:iCs/>
        </w:rPr>
        <w:lastRenderedPageBreak/>
        <w:t xml:space="preserve">Once this initial connection setup </w:t>
      </w:r>
      <w:r w:rsidR="004A4D5C" w:rsidRPr="004A4D5C">
        <w:rPr>
          <w:iCs/>
        </w:rPr>
        <w:t>is complete, the network can provide grants based on the BSR requests sent by the UE.</w:t>
      </w:r>
      <w:r w:rsidR="004A4D5C">
        <w:rPr>
          <w:iCs/>
        </w:rPr>
        <w:t xml:space="preserve"> </w:t>
      </w:r>
    </w:p>
    <w:p w14:paraId="6043317A" w14:textId="6EF5962B" w:rsidR="004063E9" w:rsidRDefault="00971F79" w:rsidP="009970CC">
      <w:pPr>
        <w:pStyle w:val="Heading2"/>
        <w:jc w:val="both"/>
      </w:pPr>
      <w:r>
        <w:t>Enhancements to Network grant procedures</w:t>
      </w:r>
    </w:p>
    <w:p w14:paraId="6F722818" w14:textId="40148E79" w:rsidR="002A70F1" w:rsidRDefault="004A4D5C" w:rsidP="001F0636">
      <w:pPr>
        <w:jc w:val="both"/>
      </w:pPr>
      <w:r>
        <w:t xml:space="preserve">An alternate mechanism would be for the network to provide additional grant opportunities to the UE for scenarios where multiple request-response mechanisms are needed. These </w:t>
      </w:r>
      <w:r w:rsidR="00105D26">
        <w:t xml:space="preserve">provided </w:t>
      </w:r>
      <w:r>
        <w:t xml:space="preserve">opportunities can be based on additional UE information as described in the earlier sections or proactively based on network architecture </w:t>
      </w:r>
      <w:r w:rsidR="00581957">
        <w:t>-</w:t>
      </w:r>
      <w:r>
        <w:t xml:space="preserve"> LEO, GEO, Transparent mode, On-board mode </w:t>
      </w:r>
      <w:proofErr w:type="gramStart"/>
      <w:r>
        <w:t>etc..</w:t>
      </w:r>
      <w:proofErr w:type="gramEnd"/>
      <w:r>
        <w:t xml:space="preserve"> </w:t>
      </w:r>
    </w:p>
    <w:p w14:paraId="7D216FE6" w14:textId="06CEB58E" w:rsidR="004A4D5C" w:rsidRDefault="004A4D5C" w:rsidP="001F0636">
      <w:pPr>
        <w:jc w:val="both"/>
      </w:pPr>
    </w:p>
    <w:p w14:paraId="13B56A0E" w14:textId="4B53963C" w:rsidR="004A4D5C" w:rsidRDefault="004A4D5C" w:rsidP="001F0636">
      <w:pPr>
        <w:jc w:val="both"/>
      </w:pPr>
      <w:r>
        <w:t xml:space="preserve">Small Data Enhancements </w:t>
      </w:r>
      <w:r w:rsidR="006E090D">
        <w:t>[6]</w:t>
      </w:r>
      <w:r>
        <w:t xml:space="preserve"> was specified by 3GPP in Rel-1</w:t>
      </w:r>
      <w:r w:rsidR="006E090D">
        <w:t>7 as a new WI</w:t>
      </w:r>
      <w:r>
        <w:t xml:space="preserve">. Though most of those methodologies are applicable to RRC Connected or RRC Inactive UE, some of the same techniques can be applied and expanded for NTN networks especially in terms of proactive grants. </w:t>
      </w:r>
    </w:p>
    <w:p w14:paraId="21D2CC99" w14:textId="77777777" w:rsidR="004A4D5C" w:rsidRDefault="004A4D5C" w:rsidP="001F0636">
      <w:pPr>
        <w:jc w:val="both"/>
      </w:pPr>
    </w:p>
    <w:p w14:paraId="4317CABF" w14:textId="61CC0982" w:rsidR="004A4D5C" w:rsidRPr="004A4D5C" w:rsidRDefault="004A4D5C" w:rsidP="001F0636">
      <w:pPr>
        <w:jc w:val="both"/>
        <w:rPr>
          <w:i/>
          <w:iCs/>
        </w:rPr>
      </w:pPr>
      <w:r w:rsidRPr="00D37160">
        <w:rPr>
          <w:b/>
          <w:bCs/>
          <w:i/>
          <w:iCs/>
          <w:u w:val="single"/>
        </w:rPr>
        <w:t>Proposal 3:</w:t>
      </w:r>
      <w:r w:rsidRPr="004A4D5C">
        <w:rPr>
          <w:i/>
          <w:iCs/>
        </w:rPr>
        <w:t xml:space="preserve"> RAN2 to consider and expand on techniques identified for Small Data Enhancements for NTN networks. </w:t>
      </w:r>
    </w:p>
    <w:p w14:paraId="74B4DDFE" w14:textId="6B9597E4" w:rsidR="00010BEE" w:rsidRDefault="00010BEE" w:rsidP="001F0636">
      <w:pPr>
        <w:jc w:val="both"/>
        <w:rPr>
          <w:iCs/>
        </w:rPr>
      </w:pPr>
    </w:p>
    <w:p w14:paraId="1AFE0F41" w14:textId="42CD53A4" w:rsidR="00D37160" w:rsidRDefault="004A4D5C" w:rsidP="001F0636">
      <w:pPr>
        <w:jc w:val="both"/>
        <w:rPr>
          <w:iCs/>
        </w:rPr>
      </w:pPr>
      <w:r>
        <w:rPr>
          <w:iCs/>
        </w:rPr>
        <w:t xml:space="preserve">Alternately, </w:t>
      </w:r>
      <w:r w:rsidR="00D37160">
        <w:rPr>
          <w:iCs/>
        </w:rPr>
        <w:t xml:space="preserve">mechanism such as Pre-BSR </w:t>
      </w:r>
      <w:r w:rsidR="000F4BD4">
        <w:rPr>
          <w:iCs/>
        </w:rPr>
        <w:t xml:space="preserve">[3] </w:t>
      </w:r>
      <w:r w:rsidR="00D37160">
        <w:rPr>
          <w:iCs/>
        </w:rPr>
        <w:t xml:space="preserve">which has been specified for IAB Nodes </w:t>
      </w:r>
      <w:r w:rsidR="00060ACC">
        <w:rPr>
          <w:iCs/>
        </w:rPr>
        <w:t>[7]</w:t>
      </w:r>
      <w:r w:rsidR="00D37160">
        <w:rPr>
          <w:iCs/>
        </w:rPr>
        <w:t xml:space="preserve"> and encourage pro-active indications of accumulated buffers can be expanded to include NTN capable UEs. A control mechanism to ensure that UEs do not misuse this feature can be defined. </w:t>
      </w:r>
    </w:p>
    <w:p w14:paraId="64F0F399" w14:textId="77F8B328" w:rsidR="004A4D5C" w:rsidRDefault="00D37160" w:rsidP="001F0636">
      <w:pPr>
        <w:jc w:val="both"/>
        <w:rPr>
          <w:iCs/>
        </w:rPr>
      </w:pPr>
      <w:r>
        <w:rPr>
          <w:iCs/>
        </w:rPr>
        <w:t xml:space="preserve"> </w:t>
      </w:r>
    </w:p>
    <w:p w14:paraId="2C2BF86F" w14:textId="3AA2FA28" w:rsidR="00D3151F" w:rsidRPr="00D37160" w:rsidRDefault="00D37160" w:rsidP="001F0636">
      <w:pPr>
        <w:jc w:val="both"/>
        <w:rPr>
          <w:i/>
        </w:rPr>
      </w:pPr>
      <w:r>
        <w:rPr>
          <w:b/>
          <w:bCs/>
          <w:i/>
          <w:u w:val="single"/>
        </w:rPr>
        <w:t>Proposal 4:</w:t>
      </w:r>
      <w:r>
        <w:rPr>
          <w:i/>
        </w:rPr>
        <w:t xml:space="preserve"> RAN2 to consider supplementary proactive grant requests from UE to network to reduce UL latency for NTN networks.  </w:t>
      </w: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3DED09DA" w14:textId="581FD3A4" w:rsidR="00CA1D43" w:rsidRDefault="00D37160" w:rsidP="00CA1D43">
      <w:pPr>
        <w:rPr>
          <w:i/>
          <w:iCs/>
        </w:rPr>
      </w:pPr>
      <w:r w:rsidRPr="00D37160">
        <w:rPr>
          <w:b/>
          <w:bCs/>
          <w:i/>
          <w:iCs/>
          <w:u w:val="single"/>
        </w:rPr>
        <w:t>Observation 1:</w:t>
      </w:r>
      <w:r w:rsidRPr="00C054D4">
        <w:rPr>
          <w:i/>
          <w:iCs/>
        </w:rPr>
        <w:t xml:space="preserve"> Multiple RTTs to the UL grant request-response mechanisms cause large variations in application layer connection attempts.</w:t>
      </w:r>
    </w:p>
    <w:p w14:paraId="580717F0" w14:textId="6D27FCE6" w:rsidR="00D37160" w:rsidRDefault="00D37160" w:rsidP="00CA1D43">
      <w:pPr>
        <w:rPr>
          <w:i/>
          <w:iCs/>
        </w:rPr>
      </w:pPr>
    </w:p>
    <w:p w14:paraId="44D93758" w14:textId="097F74FF" w:rsidR="00D37160" w:rsidRDefault="00D37160" w:rsidP="00D37160">
      <w:pPr>
        <w:rPr>
          <w:i/>
        </w:rPr>
      </w:pPr>
      <w:r w:rsidRPr="00D37160">
        <w:rPr>
          <w:b/>
          <w:bCs/>
          <w:i/>
          <w:iCs/>
          <w:u w:val="single"/>
        </w:rPr>
        <w:t>Proposal 1</w:t>
      </w:r>
      <w:r w:rsidRPr="00971F79">
        <w:rPr>
          <w:b/>
          <w:bCs/>
          <w:i/>
          <w:iCs/>
        </w:rPr>
        <w:t>.</w:t>
      </w:r>
      <w:r>
        <w:t xml:space="preserve"> </w:t>
      </w:r>
      <w:r w:rsidR="00991103">
        <w:rPr>
          <w:i/>
        </w:rPr>
        <w:t>RAN2 to focus on 2-Step RACH design for NTN RACH procedures</w:t>
      </w:r>
      <w:r w:rsidR="00991103" w:rsidRPr="001B2998">
        <w:rPr>
          <w:i/>
        </w:rPr>
        <w:t>.</w:t>
      </w:r>
    </w:p>
    <w:p w14:paraId="5C2D02C9" w14:textId="77777777" w:rsidR="00D37160" w:rsidRDefault="00D37160" w:rsidP="00D37160">
      <w:pPr>
        <w:rPr>
          <w:i/>
        </w:rPr>
      </w:pPr>
    </w:p>
    <w:p w14:paraId="45D0AE5D" w14:textId="77777777" w:rsidR="00D37160" w:rsidRDefault="00D37160" w:rsidP="00D37160">
      <w:pPr>
        <w:rPr>
          <w:i/>
        </w:rPr>
      </w:pPr>
      <w:r w:rsidRPr="00D37160">
        <w:rPr>
          <w:b/>
          <w:bCs/>
          <w:i/>
          <w:u w:val="single"/>
        </w:rPr>
        <w:t>Proposal 2.</w:t>
      </w:r>
      <w:r>
        <w:rPr>
          <w:i/>
        </w:rPr>
        <w:t xml:space="preserve"> RAN2 to consider mechanisms for UE to request additional grants in Msg1 step of 4-Step RACH procedure when UE is unable to use 2-Step RACH in NTN networks.</w:t>
      </w:r>
    </w:p>
    <w:p w14:paraId="71BDFB5A" w14:textId="77777777" w:rsidR="00D37160" w:rsidRDefault="00D37160" w:rsidP="00D37160">
      <w:pPr>
        <w:rPr>
          <w:iCs/>
        </w:rPr>
      </w:pPr>
    </w:p>
    <w:p w14:paraId="754286BD" w14:textId="77777777" w:rsidR="00D37160" w:rsidRPr="004A4D5C" w:rsidRDefault="00D37160" w:rsidP="00D37160">
      <w:pPr>
        <w:jc w:val="both"/>
        <w:rPr>
          <w:i/>
          <w:iCs/>
        </w:rPr>
      </w:pPr>
      <w:r w:rsidRPr="00D37160">
        <w:rPr>
          <w:b/>
          <w:bCs/>
          <w:i/>
          <w:iCs/>
          <w:u w:val="single"/>
        </w:rPr>
        <w:t>Proposal 3:</w:t>
      </w:r>
      <w:r w:rsidRPr="004A4D5C">
        <w:rPr>
          <w:i/>
          <w:iCs/>
        </w:rPr>
        <w:t xml:space="preserve"> RAN2 to consider and expand on techniques identified for Small Data Enhancements for NTN networks. </w:t>
      </w:r>
    </w:p>
    <w:p w14:paraId="321E0602" w14:textId="3122FB39" w:rsidR="00D37160" w:rsidRDefault="00D37160" w:rsidP="00CA1D43">
      <w:pPr>
        <w:rPr>
          <w:i/>
          <w:iCs/>
        </w:rPr>
      </w:pPr>
    </w:p>
    <w:p w14:paraId="260C85C3" w14:textId="1CFE2EAF" w:rsidR="00D37160" w:rsidRPr="00C24249" w:rsidRDefault="00D37160" w:rsidP="00C24249">
      <w:pPr>
        <w:jc w:val="both"/>
        <w:rPr>
          <w:i/>
        </w:rPr>
      </w:pPr>
      <w:r>
        <w:rPr>
          <w:b/>
          <w:bCs/>
          <w:i/>
          <w:u w:val="single"/>
        </w:rPr>
        <w:t>Proposal 4:</w:t>
      </w:r>
      <w:r>
        <w:rPr>
          <w:i/>
        </w:rPr>
        <w:t xml:space="preserve"> RAN2 to consider supplementary proactive grant requests from UE to network to reduce UL latency for NTN networks.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7BD94599"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w:t>
      </w:r>
      <w:r w:rsidR="00581957">
        <w:t>R</w:t>
      </w:r>
      <w:r>
        <w:t xml:space="preserve"> 38.821, Solution for NR to support </w:t>
      </w:r>
      <w:proofErr w:type="gramStart"/>
      <w:r>
        <w:t>non terrestrial</w:t>
      </w:r>
      <w:proofErr w:type="gramEnd"/>
      <w:r>
        <w:t xml:space="preserve"> networks (NTN), v. 16.2.0, Dec. 2019.</w:t>
      </w:r>
      <w:bookmarkStart w:id="6" w:name="_GoBack"/>
      <w:bookmarkEnd w:id="4"/>
      <w:bookmarkEnd w:id="5"/>
      <w:bookmarkEnd w:id="6"/>
    </w:p>
    <w:p w14:paraId="4376A6AE" w14:textId="56500071" w:rsidR="00A340D7" w:rsidRPr="00964C30" w:rsidRDefault="00A340D7"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lastRenderedPageBreak/>
        <w:t>RP-182894</w:t>
      </w:r>
      <w:r>
        <w:t xml:space="preserve">, </w:t>
      </w:r>
      <w:r w:rsidRPr="00131F95">
        <w:rPr>
          <w:rFonts w:cs="Arial"/>
        </w:rPr>
        <w:t>New work item: 2-step RACH for NR, ZTE, RAN#82</w:t>
      </w:r>
    </w:p>
    <w:p w14:paraId="562DD45A" w14:textId="219A7A2C" w:rsidR="00964C30" w:rsidRDefault="00964C30"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R2-2007104, On Preamble Ambiguity in NTN Networks, </w:t>
      </w:r>
      <w:r w:rsidR="00EC6901">
        <w:rPr>
          <w:noProof/>
        </w:rPr>
        <w:t>RAN2#111e</w:t>
      </w:r>
    </w:p>
    <w:p w14:paraId="3E4DC10D" w14:textId="50D669B2" w:rsidR="00105D26" w:rsidRDefault="00105D26"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4CA1B2D8" w14:textId="3B1B2E29" w:rsidR="00295A7A" w:rsidRDefault="00295A7A"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TS 38.340, Backhaul Adaptation Protocol (BAP) specification, v. 16.1.0, Jul. 2020</w:t>
      </w:r>
    </w:p>
    <w:p w14:paraId="195DEDC0" w14:textId="77777777" w:rsidR="00A340D7" w:rsidRDefault="00A340D7" w:rsidP="00A340D7">
      <w:pPr>
        <w:overflowPunct w:val="0"/>
        <w:autoSpaceDE w:val="0"/>
        <w:autoSpaceDN w:val="0"/>
        <w:adjustRightInd w:val="0"/>
        <w:spacing w:before="100" w:beforeAutospacing="1" w:after="120"/>
        <w:ind w:left="562"/>
        <w:jc w:val="both"/>
        <w:textAlignment w:val="baseline"/>
      </w:pPr>
    </w:p>
    <w:sectPr w:rsidR="00A340D7"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C704" w14:textId="77777777" w:rsidR="00CD5219" w:rsidRDefault="00CD5219">
      <w:r>
        <w:separator/>
      </w:r>
    </w:p>
  </w:endnote>
  <w:endnote w:type="continuationSeparator" w:id="0">
    <w:p w14:paraId="21565E61" w14:textId="77777777" w:rsidR="00CD5219" w:rsidRDefault="00CD5219">
      <w:r>
        <w:continuationSeparator/>
      </w:r>
    </w:p>
  </w:endnote>
  <w:endnote w:type="continuationNotice" w:id="1">
    <w:p w14:paraId="113097E6" w14:textId="77777777" w:rsidR="00CD5219" w:rsidRDefault="00CD5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57D39" w14:textId="77777777" w:rsidR="00CD5219" w:rsidRDefault="00CD5219">
      <w:r>
        <w:separator/>
      </w:r>
    </w:p>
  </w:footnote>
  <w:footnote w:type="continuationSeparator" w:id="0">
    <w:p w14:paraId="39E02B9C" w14:textId="77777777" w:rsidR="00CD5219" w:rsidRDefault="00CD5219">
      <w:r>
        <w:continuationSeparator/>
      </w:r>
    </w:p>
  </w:footnote>
  <w:footnote w:type="continuationNotice" w:id="1">
    <w:p w14:paraId="5DDCE5CE" w14:textId="77777777" w:rsidR="00CD5219" w:rsidRDefault="00CD52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BD4"/>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A1E"/>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957"/>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30D"/>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0DFD"/>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B01"/>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61D"/>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47B"/>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219"/>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7F7"/>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35123-FE1D-5D49-B6D3-14DEAADE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Haijing Hu</cp:lastModifiedBy>
  <cp:revision>8</cp:revision>
  <cp:lastPrinted>2020-01-28T01:17:00Z</cp:lastPrinted>
  <dcterms:created xsi:type="dcterms:W3CDTF">2020-08-06T18:18:00Z</dcterms:created>
  <dcterms:modified xsi:type="dcterms:W3CDTF">2020-10-23T00:53:00Z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